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5E64" w:rsidRDefault="00EB5E64" w:rsidP="00EB5E64">
      <w:pPr>
        <w:spacing w:line="480" w:lineRule="auto"/>
      </w:pPr>
    </w:p>
    <w:p w:rsidR="00EB5E64" w:rsidRDefault="00EB5E64" w:rsidP="00EB5E64">
      <w:pPr>
        <w:spacing w:line="480" w:lineRule="auto"/>
      </w:pPr>
    </w:p>
    <w:p w:rsidR="00EB5E64" w:rsidRDefault="00EB5E64" w:rsidP="00EB5E64">
      <w:pPr>
        <w:spacing w:line="480" w:lineRule="auto"/>
      </w:pPr>
    </w:p>
    <w:p w:rsidR="00EB5E64" w:rsidRDefault="00EB5E64" w:rsidP="00EB5E64">
      <w:pPr>
        <w:spacing w:line="480" w:lineRule="auto"/>
      </w:pPr>
    </w:p>
    <w:p w:rsidR="00EB5E64" w:rsidRDefault="00EB5E64" w:rsidP="00EB5E64">
      <w:pPr>
        <w:spacing w:line="480" w:lineRule="auto"/>
      </w:pPr>
    </w:p>
    <w:p w:rsidR="00EB5E64" w:rsidRDefault="00EB5E64" w:rsidP="00EB5E64">
      <w:pPr>
        <w:spacing w:line="480" w:lineRule="auto"/>
      </w:pPr>
    </w:p>
    <w:p w:rsidR="00EB5E64" w:rsidRDefault="00EB5E64" w:rsidP="00EB5E64">
      <w:pPr>
        <w:spacing w:line="480" w:lineRule="auto"/>
      </w:pPr>
      <w:bookmarkStart w:id="0" w:name="_GoBack"/>
      <w:bookmarkEnd w:id="0"/>
    </w:p>
    <w:p w:rsidR="00EB5E64" w:rsidRPr="00EB5E64" w:rsidRDefault="00EB5E64" w:rsidP="00EB5E64">
      <w:pPr>
        <w:spacing w:line="480" w:lineRule="auto"/>
        <w:jc w:val="center"/>
      </w:pPr>
      <w:r w:rsidRPr="00EB5E64">
        <w:t>The External Business Environment</w:t>
      </w:r>
    </w:p>
    <w:p w:rsidR="00EB5E64" w:rsidRDefault="00EB5E64" w:rsidP="00EB5E64">
      <w:pPr>
        <w:spacing w:line="480" w:lineRule="auto"/>
        <w:jc w:val="center"/>
      </w:pPr>
      <w:r>
        <w:t>Student’s Name</w:t>
      </w:r>
    </w:p>
    <w:p w:rsidR="00EB5E64" w:rsidRDefault="00EB5E64" w:rsidP="00EB5E64">
      <w:pPr>
        <w:spacing w:line="480" w:lineRule="auto"/>
        <w:jc w:val="center"/>
      </w:pPr>
      <w:r>
        <w:t>Institutional Affiliation</w:t>
      </w:r>
    </w:p>
    <w:p w:rsidR="00EB5E64" w:rsidRDefault="00EB5E64" w:rsidP="00EB5E64">
      <w:pPr>
        <w:spacing w:line="480" w:lineRule="auto"/>
      </w:pPr>
    </w:p>
    <w:p w:rsidR="00EB5E64" w:rsidRDefault="00EB5E64" w:rsidP="00EB5E64">
      <w:pPr>
        <w:spacing w:line="480" w:lineRule="auto"/>
      </w:pPr>
    </w:p>
    <w:p w:rsidR="00EB5E64" w:rsidRDefault="00EB5E64" w:rsidP="00EB5E64">
      <w:pPr>
        <w:spacing w:line="480" w:lineRule="auto"/>
      </w:pPr>
    </w:p>
    <w:p w:rsidR="00EB5E64" w:rsidRDefault="00EB5E64" w:rsidP="00EB5E64">
      <w:pPr>
        <w:spacing w:line="480" w:lineRule="auto"/>
      </w:pPr>
    </w:p>
    <w:p w:rsidR="00EB5E64" w:rsidRDefault="00EB5E64" w:rsidP="00EB5E64">
      <w:pPr>
        <w:spacing w:line="480" w:lineRule="auto"/>
      </w:pPr>
    </w:p>
    <w:p w:rsidR="00EB5E64" w:rsidRDefault="00EB5E64" w:rsidP="00EB5E64">
      <w:pPr>
        <w:spacing w:line="480" w:lineRule="auto"/>
      </w:pPr>
    </w:p>
    <w:p w:rsidR="00EB5E64" w:rsidRDefault="00EB5E64" w:rsidP="00EB5E64">
      <w:pPr>
        <w:spacing w:line="480" w:lineRule="auto"/>
      </w:pPr>
    </w:p>
    <w:p w:rsidR="00EB5E64" w:rsidRDefault="00EB5E64" w:rsidP="00EB5E64">
      <w:pPr>
        <w:spacing w:line="480" w:lineRule="auto"/>
      </w:pPr>
    </w:p>
    <w:p w:rsidR="0057210B" w:rsidRPr="00EB5E64" w:rsidRDefault="0057210B" w:rsidP="00EB5E64">
      <w:pPr>
        <w:spacing w:line="480" w:lineRule="auto"/>
        <w:jc w:val="center"/>
        <w:rPr>
          <w:b/>
        </w:rPr>
      </w:pPr>
      <w:r w:rsidRPr="00EB5E64">
        <w:rPr>
          <w:b/>
        </w:rPr>
        <w:lastRenderedPageBreak/>
        <w:t>The External</w:t>
      </w:r>
      <w:r w:rsidR="00EB5E64" w:rsidRPr="00EB5E64">
        <w:rPr>
          <w:b/>
        </w:rPr>
        <w:t xml:space="preserve"> Business</w:t>
      </w:r>
      <w:r w:rsidRPr="00EB5E64">
        <w:rPr>
          <w:b/>
        </w:rPr>
        <w:t xml:space="preserve"> Environment</w:t>
      </w:r>
    </w:p>
    <w:p w:rsidR="0057210B" w:rsidRDefault="0057210B" w:rsidP="00EB5E64">
      <w:pPr>
        <w:spacing w:line="480" w:lineRule="auto"/>
        <w:ind w:firstLine="720"/>
      </w:pPr>
      <w:r>
        <w:t xml:space="preserve">The external business environment consists of a set of external forces and conditions, which have a potential to influence the operations of an organization (Wetherly &amp; Otter, 2014). For example, the Subway environment consists of its customers, rivals like Kentucky Fried Chicken and McDonald’s, social changes such as the society shifting towards eating healthy, political legislation, the need to conserve the environment and legal requirements. The business environment is important because it provides the necessary resource for an organization to offer services and create goods (Wetherly &amp; Otter, 2014). The environment provides the threats and opportunities for the organization thus the need to understand the external factors. It also determines the strategic decisions made by executives to the success of the organizations. </w:t>
      </w:r>
    </w:p>
    <w:p w:rsidR="0057210B" w:rsidRDefault="0057210B" w:rsidP="00EB5E64">
      <w:pPr>
        <w:spacing w:line="480" w:lineRule="auto"/>
        <w:ind w:firstLine="720"/>
      </w:pPr>
      <w:r>
        <w:t xml:space="preserve">The external environment of an organization is characterized by political, economic, social, technological, environmental and legal factors. The political factors involve the government role in the business industry. The influence is from trade tariffs and restrictions, and taxation policies. For instance, a directive by a government for farmers to hire specialists will raise the production costs thus firms such as Subway will receive inputs at high prices. The legal factors involve the law’s influence on business activities. Examples of the legal factors are safety and health regulations, antitrust laws, employment laws and discrimination laws (Murray-Webster &amp; Williams, 2010). Every organization must adhere to these laws to avoid extra costs of lawsuits. </w:t>
      </w:r>
    </w:p>
    <w:p w:rsidR="0057210B" w:rsidRDefault="0057210B" w:rsidP="00EB5E64">
      <w:pPr>
        <w:spacing w:line="480" w:lineRule="auto"/>
        <w:ind w:firstLine="720"/>
      </w:pPr>
      <w:r>
        <w:t xml:space="preserve">The environmental factors are the physical conditions where the organizations operate. These factors include the weather patterns, natural disasters, and pollution levels. Firms such as Subway must be prepared for emergencies and ensure that they conserve the surrounding environment. Technological factors consist of the advances and development of technology. </w:t>
      </w:r>
      <w:r>
        <w:lastRenderedPageBreak/>
        <w:t xml:space="preserve">Organizations have no controls, and they have to adapt to improve quality and maintain their market share. Social factors include demographic trends such as age, population size ethnic mix ad attitude towards obesity (Wetherly &amp; Otter, 2014). A negative attitude towards obesity may reduce the sales of a store such as Subway. Social factors highly influence the market of an organization. Economic factors are such as inflation rates, interest rates, and the gross domestic product. These products can increase commodity prices leading to booms or recessions in an economy. This affects business leading to high losses in some industry. </w:t>
      </w:r>
    </w:p>
    <w:p w:rsidR="0057210B" w:rsidRDefault="0057210B" w:rsidP="00EB5E64">
      <w:pPr>
        <w:spacing w:line="480" w:lineRule="auto"/>
        <w:ind w:firstLine="720"/>
      </w:pPr>
      <w:r>
        <w:t xml:space="preserve">A strategic group consists of some firms that use similar strategies in the same line of operation and industry (Kazmi, 2010). The Subway store belongs to the fast foods strategic group. Other organizations in the same strategic group include Kentucky Fried Chicken, McDonald’s, Burger King, Dunkin’ Donuts and Wendy’s. </w:t>
      </w:r>
    </w:p>
    <w:p w:rsidR="00EB5E64" w:rsidRDefault="00EB5E64" w:rsidP="00EB5E64">
      <w:pPr>
        <w:spacing w:line="480" w:lineRule="auto"/>
      </w:pPr>
    </w:p>
    <w:p w:rsidR="00EB5E64" w:rsidRDefault="00EB5E64" w:rsidP="00EB5E64">
      <w:pPr>
        <w:spacing w:line="480" w:lineRule="auto"/>
      </w:pPr>
    </w:p>
    <w:p w:rsidR="00EB5E64" w:rsidRDefault="00EB5E64" w:rsidP="00EB5E64">
      <w:pPr>
        <w:spacing w:line="480" w:lineRule="auto"/>
      </w:pPr>
    </w:p>
    <w:p w:rsidR="00EB5E64" w:rsidRDefault="00EB5E64" w:rsidP="00EB5E64">
      <w:pPr>
        <w:spacing w:line="480" w:lineRule="auto"/>
      </w:pPr>
    </w:p>
    <w:p w:rsidR="00EB5E64" w:rsidRDefault="00EB5E64" w:rsidP="00EB5E64">
      <w:pPr>
        <w:spacing w:line="480" w:lineRule="auto"/>
      </w:pPr>
    </w:p>
    <w:p w:rsidR="00EB5E64" w:rsidRDefault="00EB5E64" w:rsidP="00EB5E64">
      <w:pPr>
        <w:spacing w:line="480" w:lineRule="auto"/>
        <w:jc w:val="center"/>
      </w:pPr>
    </w:p>
    <w:p w:rsidR="00EB5E64" w:rsidRDefault="00EB5E64" w:rsidP="00EB5E64">
      <w:pPr>
        <w:spacing w:line="480" w:lineRule="auto"/>
        <w:jc w:val="center"/>
      </w:pPr>
    </w:p>
    <w:p w:rsidR="00EB5E64" w:rsidRDefault="00EB5E64" w:rsidP="00EB5E64">
      <w:pPr>
        <w:spacing w:line="480" w:lineRule="auto"/>
        <w:jc w:val="center"/>
      </w:pPr>
    </w:p>
    <w:p w:rsidR="00EB5E64" w:rsidRDefault="00EB5E64" w:rsidP="00EB5E64">
      <w:pPr>
        <w:spacing w:line="480" w:lineRule="auto"/>
        <w:jc w:val="center"/>
      </w:pPr>
    </w:p>
    <w:p w:rsidR="0057210B" w:rsidRDefault="0057210B" w:rsidP="00EB5E64">
      <w:pPr>
        <w:spacing w:line="480" w:lineRule="auto"/>
        <w:jc w:val="center"/>
      </w:pPr>
      <w:r>
        <w:lastRenderedPageBreak/>
        <w:t>References</w:t>
      </w:r>
    </w:p>
    <w:p w:rsidR="0057210B" w:rsidRDefault="0057210B" w:rsidP="00EB5E64">
      <w:pPr>
        <w:spacing w:line="480" w:lineRule="auto"/>
        <w:ind w:left="720" w:hanging="720"/>
      </w:pPr>
      <w:r>
        <w:t xml:space="preserve">Kazmi, A. (2010). </w:t>
      </w:r>
      <w:r w:rsidRPr="00EB5E64">
        <w:rPr>
          <w:i/>
        </w:rPr>
        <w:t>Strategic management and business policy</w:t>
      </w:r>
      <w:r>
        <w:t>. New Delhi: Tata McGraw Hill Education.</w:t>
      </w:r>
    </w:p>
    <w:p w:rsidR="0057210B" w:rsidRDefault="0057210B" w:rsidP="00EB5E64">
      <w:pPr>
        <w:spacing w:line="480" w:lineRule="auto"/>
        <w:ind w:left="720" w:hanging="720"/>
      </w:pPr>
      <w:r>
        <w:t xml:space="preserve">Murray-Webster, R., &amp; Williams, G. (2010). </w:t>
      </w:r>
      <w:r w:rsidRPr="00EB5E64">
        <w:rPr>
          <w:i/>
        </w:rPr>
        <w:t>Management of risk: guidance for practitioners</w:t>
      </w:r>
      <w:r>
        <w:t>. Norwich: The Stationery Office.</w:t>
      </w:r>
    </w:p>
    <w:p w:rsidR="0057210B" w:rsidRDefault="0057210B" w:rsidP="00EB5E64">
      <w:pPr>
        <w:spacing w:line="480" w:lineRule="auto"/>
        <w:ind w:left="720" w:hanging="720"/>
      </w:pPr>
      <w:r>
        <w:t xml:space="preserve">Wetherly, P., &amp; Otter, D. (2014). </w:t>
      </w:r>
      <w:r w:rsidRPr="00EB5E64">
        <w:rPr>
          <w:i/>
        </w:rPr>
        <w:t>The business environment: themes and issues in a globalizing world</w:t>
      </w:r>
      <w:r>
        <w:t>. Oxford: Oxford University Press.</w:t>
      </w:r>
    </w:p>
    <w:p w:rsidR="0057210B" w:rsidRDefault="0057210B" w:rsidP="00EB5E64">
      <w:pPr>
        <w:spacing w:line="480" w:lineRule="auto"/>
      </w:pPr>
    </w:p>
    <w:p w:rsidR="0057210B" w:rsidRPr="0057210B" w:rsidRDefault="0057210B" w:rsidP="00EB5E64">
      <w:pPr>
        <w:spacing w:line="480" w:lineRule="auto"/>
      </w:pPr>
    </w:p>
    <w:sectPr w:rsidR="0057210B" w:rsidRPr="0057210B" w:rsidSect="00EB5E64">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838AE" w:rsidRDefault="003838AE" w:rsidP="00EB5E64">
      <w:pPr>
        <w:spacing w:after="0" w:line="240" w:lineRule="auto"/>
      </w:pPr>
      <w:r>
        <w:separator/>
      </w:r>
    </w:p>
  </w:endnote>
  <w:endnote w:type="continuationSeparator" w:id="0">
    <w:p w:rsidR="003838AE" w:rsidRDefault="003838AE" w:rsidP="00EB5E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7842" w:rsidRDefault="00A0784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7842" w:rsidRDefault="00A07842">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7842" w:rsidRDefault="00A0784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838AE" w:rsidRDefault="003838AE" w:rsidP="00EB5E64">
      <w:pPr>
        <w:spacing w:after="0" w:line="240" w:lineRule="auto"/>
      </w:pPr>
      <w:r>
        <w:separator/>
      </w:r>
    </w:p>
  </w:footnote>
  <w:footnote w:type="continuationSeparator" w:id="0">
    <w:p w:rsidR="003838AE" w:rsidRDefault="003838AE" w:rsidP="00EB5E6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7842" w:rsidRDefault="00A0784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5E64" w:rsidRDefault="00EB5E64">
    <w:pPr>
      <w:pStyle w:val="Header"/>
      <w:jc w:val="right"/>
    </w:pPr>
    <w:r>
      <w:t>EXTERNAL BUSINESS ENVIRONMENT</w:t>
    </w:r>
    <w:sdt>
      <w:sdtPr>
        <w:id w:val="-740869061"/>
        <w:docPartObj>
          <w:docPartGallery w:val="Page Numbers (Top of Page)"/>
          <w:docPartUnique/>
        </w:docPartObj>
      </w:sdtPr>
      <w:sdtEndPr>
        <w:rPr>
          <w:noProof/>
        </w:rPr>
      </w:sdtEndPr>
      <w:sdtContent>
        <w:r>
          <w:tab/>
        </w:r>
        <w:r>
          <w:tab/>
        </w:r>
        <w:r>
          <w:fldChar w:fldCharType="begin"/>
        </w:r>
        <w:r>
          <w:instrText xml:space="preserve"> PAGE   \* MERGEFORMAT </w:instrText>
        </w:r>
        <w:r>
          <w:fldChar w:fldCharType="separate"/>
        </w:r>
        <w:r w:rsidR="00A07842">
          <w:rPr>
            <w:noProof/>
          </w:rPr>
          <w:t>4</w:t>
        </w:r>
        <w:r>
          <w:rPr>
            <w:noProof/>
          </w:rPr>
          <w:fldChar w:fldCharType="end"/>
        </w:r>
      </w:sdtContent>
    </w:sdt>
  </w:p>
  <w:p w:rsidR="00EB5E64" w:rsidRDefault="00EB5E6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5E64" w:rsidRDefault="00EB5E64">
    <w:pPr>
      <w:pStyle w:val="Header"/>
      <w:jc w:val="right"/>
    </w:pPr>
    <w:r>
      <w:t xml:space="preserve">Running head: EXTERNAL BUSINESS ENVIRONMENT </w:t>
    </w:r>
    <w:r>
      <w:tab/>
    </w:r>
    <w:sdt>
      <w:sdtPr>
        <w:id w:val="-38903772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A07842">
          <w:rPr>
            <w:noProof/>
          </w:rPr>
          <w:t>1</w:t>
        </w:r>
        <w:r>
          <w:rPr>
            <w:noProof/>
          </w:rPr>
          <w:fldChar w:fldCharType="end"/>
        </w:r>
      </w:sdtContent>
    </w:sdt>
  </w:p>
  <w:p w:rsidR="00EB5E64" w:rsidRDefault="00EB5E6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0454"/>
    <w:rsid w:val="000F7BFE"/>
    <w:rsid w:val="003838AE"/>
    <w:rsid w:val="00411EFF"/>
    <w:rsid w:val="0057210B"/>
    <w:rsid w:val="00647A8F"/>
    <w:rsid w:val="007B4C82"/>
    <w:rsid w:val="00995B7C"/>
    <w:rsid w:val="00A07842"/>
    <w:rsid w:val="00EB5E64"/>
    <w:rsid w:val="00FB0454"/>
    <w:rsid w:val="00FF03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57210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210B"/>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57210B"/>
  </w:style>
  <w:style w:type="paragraph" w:styleId="Header">
    <w:name w:val="header"/>
    <w:basedOn w:val="Normal"/>
    <w:link w:val="HeaderChar"/>
    <w:uiPriority w:val="99"/>
    <w:unhideWhenUsed/>
    <w:rsid w:val="00EB5E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5E64"/>
  </w:style>
  <w:style w:type="paragraph" w:styleId="Footer">
    <w:name w:val="footer"/>
    <w:basedOn w:val="Normal"/>
    <w:link w:val="FooterChar"/>
    <w:uiPriority w:val="99"/>
    <w:unhideWhenUsed/>
    <w:rsid w:val="00EB5E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5E6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57210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210B"/>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57210B"/>
  </w:style>
  <w:style w:type="paragraph" w:styleId="Header">
    <w:name w:val="header"/>
    <w:basedOn w:val="Normal"/>
    <w:link w:val="HeaderChar"/>
    <w:uiPriority w:val="99"/>
    <w:unhideWhenUsed/>
    <w:rsid w:val="00EB5E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5E64"/>
  </w:style>
  <w:style w:type="paragraph" w:styleId="Footer">
    <w:name w:val="footer"/>
    <w:basedOn w:val="Normal"/>
    <w:link w:val="FooterChar"/>
    <w:uiPriority w:val="99"/>
    <w:unhideWhenUsed/>
    <w:rsid w:val="00EB5E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5E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2667218">
      <w:bodyDiv w:val="1"/>
      <w:marLeft w:val="0"/>
      <w:marRight w:val="0"/>
      <w:marTop w:val="0"/>
      <w:marBottom w:val="0"/>
      <w:divBdr>
        <w:top w:val="none" w:sz="0" w:space="0" w:color="auto"/>
        <w:left w:val="none" w:sz="0" w:space="0" w:color="auto"/>
        <w:bottom w:val="none" w:sz="0" w:space="0" w:color="auto"/>
        <w:right w:val="none" w:sz="0" w:space="0" w:color="auto"/>
      </w:divBdr>
    </w:div>
    <w:div w:id="393088311">
      <w:bodyDiv w:val="1"/>
      <w:marLeft w:val="0"/>
      <w:marRight w:val="0"/>
      <w:marTop w:val="0"/>
      <w:marBottom w:val="0"/>
      <w:divBdr>
        <w:top w:val="none" w:sz="0" w:space="0" w:color="auto"/>
        <w:left w:val="none" w:sz="0" w:space="0" w:color="auto"/>
        <w:bottom w:val="none" w:sz="0" w:space="0" w:color="auto"/>
        <w:right w:val="none" w:sz="0" w:space="0" w:color="auto"/>
      </w:divBdr>
    </w:div>
    <w:div w:id="645858029">
      <w:bodyDiv w:val="1"/>
      <w:marLeft w:val="0"/>
      <w:marRight w:val="0"/>
      <w:marTop w:val="0"/>
      <w:marBottom w:val="0"/>
      <w:divBdr>
        <w:top w:val="none" w:sz="0" w:space="0" w:color="auto"/>
        <w:left w:val="none" w:sz="0" w:space="0" w:color="auto"/>
        <w:bottom w:val="none" w:sz="0" w:space="0" w:color="auto"/>
        <w:right w:val="none" w:sz="0" w:space="0" w:color="auto"/>
      </w:divBdr>
    </w:div>
    <w:div w:id="655379425">
      <w:bodyDiv w:val="1"/>
      <w:marLeft w:val="0"/>
      <w:marRight w:val="0"/>
      <w:marTop w:val="0"/>
      <w:marBottom w:val="0"/>
      <w:divBdr>
        <w:top w:val="none" w:sz="0" w:space="0" w:color="auto"/>
        <w:left w:val="none" w:sz="0" w:space="0" w:color="auto"/>
        <w:bottom w:val="none" w:sz="0" w:space="0" w:color="auto"/>
        <w:right w:val="none" w:sz="0" w:space="0" w:color="auto"/>
      </w:divBdr>
    </w:div>
    <w:div w:id="1301888645">
      <w:bodyDiv w:val="1"/>
      <w:marLeft w:val="0"/>
      <w:marRight w:val="0"/>
      <w:marTop w:val="0"/>
      <w:marBottom w:val="0"/>
      <w:divBdr>
        <w:top w:val="none" w:sz="0" w:space="0" w:color="auto"/>
        <w:left w:val="none" w:sz="0" w:space="0" w:color="auto"/>
        <w:bottom w:val="none" w:sz="0" w:space="0" w:color="auto"/>
        <w:right w:val="none" w:sz="0" w:space="0" w:color="auto"/>
      </w:divBdr>
    </w:div>
    <w:div w:id="1988631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511</Words>
  <Characters>2919</Characters>
  <Application>Microsoft Office Word</Application>
  <DocSecurity>0</DocSecurity>
  <Lines>24</Lines>
  <Paragraphs>6</Paragraphs>
  <ScaleCrop>false</ScaleCrop>
  <LinksUpToDate>false</LinksUpToDate>
  <CharactersWithSpaces>3424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2018-09-24T10:12:00Z</dcterms:created>
  <dcterms:modified xsi:type="dcterms:W3CDTF">2018-09-24T10:12:00Z</dcterms:modified>
</cp:coreProperties>
</file>